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11BFE" w14:textId="78504666" w:rsidR="006B1FFA" w:rsidRDefault="006B1FFA" w:rsidP="006B1FFA">
      <w:pPr>
        <w:pStyle w:val="Tytu"/>
        <w:rPr>
          <w:rFonts w:ascii="Bookman Old Style" w:hAnsi="Bookman Old Style"/>
          <w:i/>
          <w:sz w:val="40"/>
        </w:rPr>
      </w:pPr>
      <w:r>
        <w:rPr>
          <w:i/>
          <w:noProof/>
        </w:rPr>
        <mc:AlternateContent>
          <mc:Choice Requires="wps">
            <w:drawing>
              <wp:anchor distT="0" distB="0" distL="114300" distR="114300" simplePos="0" relativeHeight="251659264" behindDoc="0" locked="0" layoutInCell="1" allowOverlap="1" wp14:anchorId="08D2F00E" wp14:editId="1F500BD9">
                <wp:simplePos x="0" y="0"/>
                <wp:positionH relativeFrom="column">
                  <wp:posOffset>114300</wp:posOffset>
                </wp:positionH>
                <wp:positionV relativeFrom="paragraph">
                  <wp:posOffset>228600</wp:posOffset>
                </wp:positionV>
                <wp:extent cx="5852795" cy="274955"/>
                <wp:effectExtent l="5715" t="12700" r="8890" b="7620"/>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2795" cy="27495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CD4A2" id="Prostokąt 2" o:spid="_x0000_s1026" style="position:absolute;margin-left:9pt;margin-top:18pt;width:460.85pt;height:2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" strokecolor="white"/>
            </w:pict>
          </mc:Fallback>
        </mc:AlternateContent>
      </w:r>
    </w:p>
    <w:p w14:paraId="727C8E83" w14:textId="3D5F3A90" w:rsidR="00EF0CC2" w:rsidRPr="00EF0CC2" w:rsidRDefault="00EF0CC2" w:rsidP="00EF0CC2">
      <w:pPr>
        <w:jc w:val="center"/>
        <w:rPr>
          <w:i/>
        </w:rPr>
      </w:pPr>
      <w:r w:rsidRPr="00EF0CC2">
        <w:rPr>
          <w:i/>
          <w:noProof/>
        </w:rPr>
        <w:drawing>
          <wp:inline distT="0" distB="0" distL="0" distR="0" wp14:anchorId="1687CAD2" wp14:editId="01C475D8">
            <wp:extent cx="4510405" cy="813352"/>
            <wp:effectExtent l="0" t="0" r="4445" b="6350"/>
            <wp:docPr id="158999625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52019" cy="820856"/>
                    </a:xfrm>
                    <a:prstGeom prst="rect">
                      <a:avLst/>
                    </a:prstGeom>
                    <a:noFill/>
                    <a:ln>
                      <a:noFill/>
                    </a:ln>
                  </pic:spPr>
                </pic:pic>
              </a:graphicData>
            </a:graphic>
          </wp:inline>
        </w:drawing>
      </w:r>
    </w:p>
    <w:p w14:paraId="086F9714" w14:textId="0253B728" w:rsidR="006B1FFA" w:rsidRPr="006B1FFA" w:rsidRDefault="006B1FFA" w:rsidP="006B1FFA">
      <w:pPr>
        <w:jc w:val="center"/>
        <w:rPr>
          <w:i/>
          <w:lang w:val="de-DE"/>
        </w:rPr>
      </w:pPr>
    </w:p>
    <w:p w14:paraId="3C039CE1" w14:textId="77777777" w:rsidR="006B1FFA" w:rsidRPr="007952DC" w:rsidRDefault="006B1FFA" w:rsidP="006B1FFA">
      <w:pPr>
        <w:jc w:val="center"/>
        <w:rPr>
          <w:rFonts w:asciiTheme="majorHAnsi" w:hAnsiTheme="majorHAnsi"/>
          <w:b/>
          <w:sz w:val="22"/>
          <w:szCs w:val="48"/>
        </w:rPr>
      </w:pPr>
    </w:p>
    <w:p w14:paraId="71A62992" w14:textId="77777777" w:rsidR="006B1FFA" w:rsidRPr="00BA5A7F" w:rsidRDefault="006B1FFA" w:rsidP="006B1FFA">
      <w:pPr>
        <w:jc w:val="center"/>
        <w:rPr>
          <w:rFonts w:asciiTheme="minorHAnsi" w:hAnsiTheme="minorHAnsi" w:cstheme="minorHAnsi"/>
          <w:b/>
          <w:sz w:val="48"/>
          <w:szCs w:val="56"/>
        </w:rPr>
      </w:pPr>
      <w:r w:rsidRPr="00BA5A7F">
        <w:rPr>
          <w:rFonts w:asciiTheme="minorHAnsi" w:hAnsiTheme="minorHAnsi" w:cstheme="minorHAnsi"/>
          <w:b/>
          <w:sz w:val="48"/>
          <w:szCs w:val="56"/>
        </w:rPr>
        <w:t xml:space="preserve">DECLARATION </w:t>
      </w:r>
    </w:p>
    <w:p w14:paraId="0E95AAF9" w14:textId="77777777" w:rsidR="006B1FFA" w:rsidRPr="00BA5A7F" w:rsidRDefault="006B1FFA" w:rsidP="006B1FFA">
      <w:pPr>
        <w:jc w:val="center"/>
        <w:rPr>
          <w:rFonts w:asciiTheme="minorHAnsi" w:hAnsiTheme="minorHAnsi" w:cstheme="minorHAnsi"/>
          <w:b/>
          <w:sz w:val="40"/>
          <w:szCs w:val="48"/>
        </w:rPr>
      </w:pPr>
      <w:r w:rsidRPr="00BA5A7F">
        <w:rPr>
          <w:rFonts w:asciiTheme="minorHAnsi" w:hAnsiTheme="minorHAnsi" w:cstheme="minorHAnsi"/>
          <w:b/>
          <w:sz w:val="40"/>
          <w:szCs w:val="48"/>
        </w:rPr>
        <w:t xml:space="preserve">ON THE </w:t>
      </w:r>
    </w:p>
    <w:p w14:paraId="1ECCB959" w14:textId="77777777" w:rsidR="006B1FFA" w:rsidRPr="00BA5A7F" w:rsidRDefault="006B1FFA" w:rsidP="006B1FFA">
      <w:pPr>
        <w:jc w:val="center"/>
        <w:rPr>
          <w:rFonts w:asciiTheme="minorHAnsi" w:hAnsiTheme="minorHAnsi" w:cstheme="minorHAnsi"/>
          <w:b/>
          <w:sz w:val="40"/>
          <w:szCs w:val="48"/>
        </w:rPr>
      </w:pPr>
      <w:r w:rsidRPr="00BA5A7F">
        <w:rPr>
          <w:rFonts w:asciiTheme="minorHAnsi" w:hAnsiTheme="minorHAnsi" w:cstheme="minorHAnsi"/>
          <w:b/>
          <w:sz w:val="40"/>
          <w:szCs w:val="48"/>
        </w:rPr>
        <w:t>INFORMATION SECURITY MANAGEMENT SYSTEM (ISMS)</w:t>
      </w:r>
    </w:p>
    <w:p w14:paraId="2EEF4939" w14:textId="0794C04B" w:rsidR="006B1FFA" w:rsidRDefault="006B1FFA" w:rsidP="006B1FFA">
      <w:pPr>
        <w:jc w:val="center"/>
        <w:rPr>
          <w:rFonts w:asciiTheme="minorHAnsi" w:hAnsiTheme="minorHAnsi" w:cstheme="minorHAnsi"/>
          <w:b/>
          <w:i/>
          <w:sz w:val="36"/>
          <w:szCs w:val="48"/>
        </w:rPr>
      </w:pPr>
      <w:r w:rsidRPr="00BA5A7F">
        <w:rPr>
          <w:rFonts w:asciiTheme="minorHAnsi" w:hAnsiTheme="minorHAnsi" w:cstheme="minorHAnsi"/>
          <w:b/>
          <w:i/>
          <w:sz w:val="36"/>
          <w:szCs w:val="48"/>
        </w:rPr>
        <w:t>DELTA TRANS LOGISTIK SP. Z O. O.</w:t>
      </w:r>
    </w:p>
    <w:p w14:paraId="2CD8EAE5" w14:textId="77777777" w:rsidR="006B1FFA" w:rsidRDefault="006B1FFA" w:rsidP="006B1FFA">
      <w:pPr>
        <w:jc w:val="center"/>
        <w:rPr>
          <w:rFonts w:asciiTheme="minorHAnsi" w:hAnsiTheme="minorHAnsi" w:cstheme="minorHAnsi"/>
          <w:b/>
          <w:i/>
          <w:sz w:val="36"/>
          <w:szCs w:val="48"/>
        </w:rPr>
      </w:pPr>
      <w:r w:rsidRPr="009432DA">
        <w:rPr>
          <w:rFonts w:asciiTheme="minorHAnsi" w:hAnsiTheme="minorHAnsi" w:cstheme="minorHAnsi"/>
          <w:b/>
          <w:i/>
          <w:sz w:val="32"/>
          <w:szCs w:val="44"/>
        </w:rPr>
        <w:t>12.12.2025</w:t>
      </w:r>
    </w:p>
    <w:p w14:paraId="18B82F35" w14:textId="77777777" w:rsidR="006B1FFA" w:rsidRPr="00BA5A7F" w:rsidRDefault="006B1FFA" w:rsidP="006B1FFA">
      <w:pPr>
        <w:pStyle w:val="Tekstpodstawowy"/>
        <w:rPr>
          <w:rFonts w:ascii="Calibri Light" w:eastAsia="Batang" w:hAnsi="Calibri Light" w:cs="Estrangelo Edessa"/>
          <w:b/>
          <w:color w:val="000000" w:themeColor="text1"/>
        </w:rPr>
      </w:pPr>
    </w:p>
    <w:p w14:paraId="6CF7B9D3" w14:textId="2DFE6C9B" w:rsidR="006B1FFA" w:rsidRPr="004E538A" w:rsidRDefault="006B1FFA" w:rsidP="006B1FFA">
      <w:pPr>
        <w:pStyle w:val="Tekstpodstawowy"/>
        <w:ind w:firstLine="708"/>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 xml:space="preserve">The Management Board of </w:t>
      </w:r>
      <w:r w:rsidRPr="004E538A">
        <w:rPr>
          <w:rFonts w:asciiTheme="minorHAnsi" w:eastAsia="Batang" w:hAnsiTheme="minorHAnsi" w:cstheme="minorHAnsi"/>
          <w:b/>
          <w:color w:val="000000" w:themeColor="text1"/>
          <w:sz w:val="22"/>
          <w:szCs w:val="22"/>
        </w:rPr>
        <w:t xml:space="preserve">Delta Trans Logistik </w:t>
      </w:r>
      <w:r w:rsidRPr="004E538A">
        <w:rPr>
          <w:rFonts w:asciiTheme="minorHAnsi" w:eastAsia="Batang" w:hAnsiTheme="minorHAnsi" w:cstheme="minorHAnsi"/>
          <w:bCs/>
          <w:color w:val="000000" w:themeColor="text1"/>
          <w:sz w:val="22"/>
          <w:szCs w:val="22"/>
        </w:rPr>
        <w:t xml:space="preserve">sp. z o.o., hereinafter referred </w:t>
      </w:r>
      <w:r w:rsidRPr="004E538A">
        <w:rPr>
          <w:rFonts w:asciiTheme="minorHAnsi" w:eastAsia="Batang" w:hAnsiTheme="minorHAnsi" w:cstheme="minorHAnsi"/>
          <w:b/>
          <w:color w:val="000000" w:themeColor="text1"/>
          <w:sz w:val="22"/>
          <w:szCs w:val="22"/>
        </w:rPr>
        <w:t xml:space="preserve"> to as "DTL"</w:t>
      </w:r>
      <w:r w:rsidRPr="004E538A">
        <w:rPr>
          <w:rFonts w:asciiTheme="minorHAnsi" w:hAnsiTheme="minorHAnsi" w:cstheme="minorHAnsi"/>
          <w:sz w:val="22"/>
          <w:szCs w:val="22"/>
        </w:rPr>
        <w:t xml:space="preserve">, considers information security to be an important element of the proper and continuous functioning of the Company, the protection of its interests and building the trust of customers, contractors, employees and other interested parties. </w:t>
      </w:r>
    </w:p>
    <w:p w14:paraId="76A0CEFB" w14:textId="26ACEA6D" w:rsidR="006B1FFA" w:rsidRPr="004E538A" w:rsidRDefault="006B1FFA" w:rsidP="006B1FFA">
      <w:pPr>
        <w:spacing w:before="100" w:beforeAutospacing="1" w:after="100" w:afterAutospacing="1"/>
        <w:jc w:val="both"/>
        <w:rPr>
          <w:rFonts w:asciiTheme="minorHAnsi" w:hAnsiTheme="minorHAnsi" w:cstheme="minorHAnsi"/>
          <w:sz w:val="22"/>
          <w:szCs w:val="22"/>
        </w:rPr>
      </w:pPr>
      <w:r w:rsidRPr="004E538A">
        <w:rPr>
          <w:rFonts w:asciiTheme="minorHAnsi" w:hAnsiTheme="minorHAnsi" w:cstheme="minorHAnsi"/>
          <w:sz w:val="22"/>
          <w:szCs w:val="22"/>
        </w:rPr>
        <w:t xml:space="preserve">The purpose of DTL is to ensure an appropriate level of protection of information, in particular its </w:t>
      </w:r>
      <w:r w:rsidRPr="004E538A">
        <w:rPr>
          <w:rFonts w:asciiTheme="minorHAnsi" w:hAnsiTheme="minorHAnsi" w:cstheme="minorHAnsi"/>
          <w:b/>
          <w:bCs/>
          <w:sz w:val="22"/>
          <w:szCs w:val="22"/>
        </w:rPr>
        <w:t>confidentiality, integrity and availability</w:t>
      </w:r>
      <w:r w:rsidRPr="004E538A">
        <w:rPr>
          <w:rFonts w:asciiTheme="minorHAnsi" w:hAnsiTheme="minorHAnsi" w:cstheme="minorHAnsi"/>
          <w:sz w:val="22"/>
          <w:szCs w:val="22"/>
        </w:rPr>
        <w:t xml:space="preserve">, taking into account the nature of the business, </w:t>
      </w:r>
      <w:proofErr w:type="spellStart"/>
      <w:r w:rsidRPr="004E538A">
        <w:rPr>
          <w:rFonts w:asciiTheme="minorHAnsi" w:hAnsiTheme="minorHAnsi" w:cstheme="minorHAnsi"/>
          <w:sz w:val="22"/>
          <w:szCs w:val="22"/>
        </w:rPr>
        <w:t>applicable</w:t>
      </w:r>
      <w:proofErr w:type="spellEnd"/>
      <w:r w:rsidRPr="004E538A">
        <w:rPr>
          <w:rFonts w:asciiTheme="minorHAnsi" w:hAnsiTheme="minorHAnsi" w:cstheme="minorHAnsi"/>
          <w:sz w:val="22"/>
          <w:szCs w:val="22"/>
        </w:rPr>
        <w:t xml:space="preserve"> </w:t>
      </w:r>
      <w:proofErr w:type="spellStart"/>
      <w:r w:rsidRPr="004E538A">
        <w:rPr>
          <w:rFonts w:asciiTheme="minorHAnsi" w:hAnsiTheme="minorHAnsi" w:cstheme="minorHAnsi"/>
          <w:sz w:val="22"/>
          <w:szCs w:val="22"/>
        </w:rPr>
        <w:t>requirements</w:t>
      </w:r>
      <w:proofErr w:type="spellEnd"/>
      <w:r w:rsidRPr="004E538A">
        <w:rPr>
          <w:rFonts w:asciiTheme="minorHAnsi" w:hAnsiTheme="minorHAnsi" w:cstheme="minorHAnsi"/>
          <w:sz w:val="22"/>
          <w:szCs w:val="22"/>
        </w:rPr>
        <w:t xml:space="preserve"> and </w:t>
      </w:r>
      <w:proofErr w:type="spellStart"/>
      <w:r w:rsidRPr="004E538A">
        <w:rPr>
          <w:rFonts w:asciiTheme="minorHAnsi" w:hAnsiTheme="minorHAnsi" w:cstheme="minorHAnsi"/>
          <w:sz w:val="22"/>
          <w:szCs w:val="22"/>
        </w:rPr>
        <w:t>identified</w:t>
      </w:r>
      <w:proofErr w:type="spellEnd"/>
      <w:r w:rsidRPr="004E538A">
        <w:rPr>
          <w:rFonts w:asciiTheme="minorHAnsi" w:hAnsiTheme="minorHAnsi" w:cstheme="minorHAnsi"/>
          <w:sz w:val="22"/>
          <w:szCs w:val="22"/>
        </w:rPr>
        <w:t xml:space="preserve"> </w:t>
      </w:r>
      <w:proofErr w:type="spellStart"/>
      <w:r w:rsidRPr="004E538A">
        <w:rPr>
          <w:rFonts w:asciiTheme="minorHAnsi" w:hAnsiTheme="minorHAnsi" w:cstheme="minorHAnsi"/>
          <w:sz w:val="22"/>
          <w:szCs w:val="22"/>
        </w:rPr>
        <w:t>risks</w:t>
      </w:r>
      <w:proofErr w:type="spellEnd"/>
      <w:r w:rsidRPr="004E538A">
        <w:rPr>
          <w:rFonts w:asciiTheme="minorHAnsi" w:hAnsiTheme="minorHAnsi" w:cstheme="minorHAnsi"/>
          <w:sz w:val="22"/>
          <w:szCs w:val="22"/>
        </w:rPr>
        <w:t>.</w:t>
      </w:r>
    </w:p>
    <w:p w14:paraId="123172CA" w14:textId="649979FB" w:rsidR="006B1FFA" w:rsidRPr="004E538A" w:rsidRDefault="006B1FFA" w:rsidP="006B1FFA">
      <w:pPr>
        <w:pStyle w:val="Tekstpodstawowy"/>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Accordingly, DTL creates the organizational, technical and financial conditions necessary to ensure an adequate level of information security, in particular by providing adequate resources, implementing appropriate security measures and employing and developing the competences of qualified personnel.</w:t>
      </w:r>
    </w:p>
    <w:p w14:paraId="0E0D6FC0" w14:textId="77777777" w:rsidR="006B1FFA" w:rsidRPr="004E538A" w:rsidRDefault="006B1FFA" w:rsidP="006B1FFA">
      <w:pPr>
        <w:pStyle w:val="Tekstpodstawowy"/>
        <w:rPr>
          <w:rFonts w:asciiTheme="minorHAnsi" w:eastAsia="Batang" w:hAnsiTheme="minorHAnsi" w:cstheme="minorHAnsi"/>
          <w:bCs/>
          <w:color w:val="000000" w:themeColor="text1"/>
          <w:sz w:val="22"/>
          <w:szCs w:val="22"/>
        </w:rPr>
      </w:pPr>
    </w:p>
    <w:p w14:paraId="3484CD5A" w14:textId="0E829598" w:rsidR="006B1FFA" w:rsidRPr="004E538A" w:rsidRDefault="006B1FFA" w:rsidP="006B1FFA">
      <w:pPr>
        <w:pStyle w:val="Tekstpodstawowy"/>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 xml:space="preserve">Information security management is carried out on the basis of the </w:t>
      </w:r>
      <w:r w:rsidRPr="004E538A">
        <w:rPr>
          <w:rFonts w:asciiTheme="minorHAnsi" w:eastAsia="Batang" w:hAnsiTheme="minorHAnsi" w:cstheme="minorHAnsi"/>
          <w:b/>
          <w:color w:val="000000" w:themeColor="text1"/>
          <w:sz w:val="22"/>
          <w:szCs w:val="22"/>
        </w:rPr>
        <w:t>Information Security Management System (ISMS),</w:t>
      </w:r>
      <w:r w:rsidRPr="004E538A">
        <w:rPr>
          <w:rFonts w:asciiTheme="minorHAnsi" w:eastAsia="Batang" w:hAnsiTheme="minorHAnsi" w:cstheme="minorHAnsi"/>
          <w:bCs/>
          <w:color w:val="000000" w:themeColor="text1"/>
          <w:sz w:val="22"/>
          <w:szCs w:val="22"/>
        </w:rPr>
        <w:t xml:space="preserve"> covering all areas of DTL's operations.</w:t>
      </w:r>
    </w:p>
    <w:p w14:paraId="65C6BCCD" w14:textId="77777777" w:rsidR="006B1FFA" w:rsidRPr="004E538A" w:rsidRDefault="006B1FFA" w:rsidP="006B1FFA">
      <w:pPr>
        <w:spacing w:before="100" w:beforeAutospacing="1" w:after="100" w:afterAutospacing="1"/>
        <w:jc w:val="both"/>
        <w:rPr>
          <w:rFonts w:asciiTheme="minorHAnsi" w:hAnsiTheme="minorHAnsi" w:cstheme="minorHAnsi"/>
          <w:sz w:val="22"/>
          <w:szCs w:val="22"/>
        </w:rPr>
      </w:pPr>
      <w:r w:rsidRPr="004E538A">
        <w:rPr>
          <w:rFonts w:asciiTheme="minorHAnsi" w:hAnsiTheme="minorHAnsi" w:cstheme="minorHAnsi"/>
          <w:sz w:val="22"/>
          <w:szCs w:val="22"/>
        </w:rPr>
        <w:t>The ISMS is based on this Policy and related internal regulations, procedures, instructions and other documents defining the principles of information protection, risk management and proper handling of information and resources used to process it.</w:t>
      </w:r>
    </w:p>
    <w:p w14:paraId="1445ECC7" w14:textId="31D4572A" w:rsidR="006B1FFA" w:rsidRPr="004E538A" w:rsidRDefault="006B1FFA" w:rsidP="006B1FFA">
      <w:pPr>
        <w:pStyle w:val="Tekstpodstawowy"/>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 xml:space="preserve">Each person performing work or providing services to DTL is responsible for the security of information within the scope of the duties entrusted to him or her and the rights he or she has. </w:t>
      </w:r>
    </w:p>
    <w:p w14:paraId="59993BC6" w14:textId="10BFF3E8" w:rsidR="006B1FFA" w:rsidRPr="004E538A" w:rsidRDefault="006B1FFA" w:rsidP="006B1FFA">
      <w:pPr>
        <w:pStyle w:val="Tekstpodstawowy"/>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It is the responsibility of all employees and persons cooperating with DTL to know and comply with the principles set out in the documentation of the Information Security Management System and to immediately report noticed or suspected information security incidents.</w:t>
      </w:r>
    </w:p>
    <w:p w14:paraId="6696FE95" w14:textId="77777777" w:rsidR="006B1FFA" w:rsidRPr="004E538A" w:rsidRDefault="006B1FFA" w:rsidP="006B1FFA">
      <w:pPr>
        <w:pStyle w:val="Tekstpodstawowy"/>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Supervision over compliance with information security rules is carried out by the heads of individual departments at all levels of management.</w:t>
      </w:r>
    </w:p>
    <w:p w14:paraId="49B18A4C" w14:textId="77777777" w:rsidR="006B1FFA" w:rsidRPr="004E538A" w:rsidRDefault="006B1FFA" w:rsidP="006B1FFA">
      <w:pPr>
        <w:pStyle w:val="Tekstpodstawowy"/>
        <w:rPr>
          <w:rFonts w:asciiTheme="minorHAnsi" w:eastAsia="Batang" w:hAnsiTheme="minorHAnsi" w:cstheme="minorHAnsi"/>
          <w:bCs/>
          <w:color w:val="000000" w:themeColor="text1"/>
          <w:sz w:val="22"/>
          <w:szCs w:val="22"/>
        </w:rPr>
      </w:pPr>
    </w:p>
    <w:p w14:paraId="3B135C3A" w14:textId="77777777" w:rsidR="006B1FFA" w:rsidRPr="004E538A" w:rsidRDefault="006B1FFA" w:rsidP="006B1FFA">
      <w:pPr>
        <w:pStyle w:val="Tekstpodstawowy"/>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
          <w:color w:val="000000" w:themeColor="text1"/>
          <w:sz w:val="22"/>
          <w:szCs w:val="22"/>
        </w:rPr>
        <w:t>Ensuring information security</w:t>
      </w:r>
      <w:r w:rsidRPr="004E538A">
        <w:rPr>
          <w:rFonts w:asciiTheme="minorHAnsi" w:eastAsia="Batang" w:hAnsiTheme="minorHAnsi" w:cstheme="minorHAnsi"/>
          <w:bCs/>
          <w:color w:val="000000" w:themeColor="text1"/>
          <w:sz w:val="22"/>
          <w:szCs w:val="22"/>
        </w:rPr>
        <w:t xml:space="preserve"> is carried out in particular by:</w:t>
      </w:r>
    </w:p>
    <w:p w14:paraId="70C5F602" w14:textId="77777777" w:rsidR="006B1FFA" w:rsidRPr="004E538A" w:rsidRDefault="006B1FFA" w:rsidP="006B1FFA">
      <w:pPr>
        <w:pStyle w:val="Tekstpodstawowy"/>
        <w:numPr>
          <w:ilvl w:val="0"/>
          <w:numId w:val="1"/>
        </w:numPr>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 xml:space="preserve">systematic </w:t>
      </w:r>
      <w:proofErr w:type="spellStart"/>
      <w:r w:rsidRPr="004E538A">
        <w:rPr>
          <w:rFonts w:asciiTheme="minorHAnsi" w:eastAsia="Batang" w:hAnsiTheme="minorHAnsi" w:cstheme="minorHAnsi"/>
          <w:bCs/>
          <w:color w:val="000000" w:themeColor="text1"/>
          <w:sz w:val="22"/>
          <w:szCs w:val="22"/>
        </w:rPr>
        <w:t>identification</w:t>
      </w:r>
      <w:proofErr w:type="spellEnd"/>
      <w:r w:rsidRPr="004E538A">
        <w:rPr>
          <w:rFonts w:asciiTheme="minorHAnsi" w:eastAsia="Batang" w:hAnsiTheme="minorHAnsi" w:cstheme="minorHAnsi"/>
          <w:bCs/>
          <w:color w:val="000000" w:themeColor="text1"/>
          <w:sz w:val="22"/>
          <w:szCs w:val="22"/>
        </w:rPr>
        <w:t xml:space="preserve">, </w:t>
      </w:r>
      <w:proofErr w:type="spellStart"/>
      <w:r w:rsidRPr="004E538A">
        <w:rPr>
          <w:rFonts w:asciiTheme="minorHAnsi" w:eastAsia="Batang" w:hAnsiTheme="minorHAnsi" w:cstheme="minorHAnsi"/>
          <w:bCs/>
          <w:color w:val="000000" w:themeColor="text1"/>
          <w:sz w:val="22"/>
          <w:szCs w:val="22"/>
        </w:rPr>
        <w:t>analysis</w:t>
      </w:r>
      <w:proofErr w:type="spellEnd"/>
      <w:r w:rsidRPr="004E538A">
        <w:rPr>
          <w:rFonts w:asciiTheme="minorHAnsi" w:eastAsia="Batang" w:hAnsiTheme="minorHAnsi" w:cstheme="minorHAnsi"/>
          <w:bCs/>
          <w:color w:val="000000" w:themeColor="text1"/>
          <w:sz w:val="22"/>
          <w:szCs w:val="22"/>
        </w:rPr>
        <w:t xml:space="preserve"> and </w:t>
      </w:r>
      <w:proofErr w:type="spellStart"/>
      <w:r w:rsidRPr="004E538A">
        <w:rPr>
          <w:rFonts w:asciiTheme="minorHAnsi" w:eastAsia="Batang" w:hAnsiTheme="minorHAnsi" w:cstheme="minorHAnsi"/>
          <w:bCs/>
          <w:color w:val="000000" w:themeColor="text1"/>
          <w:sz w:val="22"/>
          <w:szCs w:val="22"/>
        </w:rPr>
        <w:t>assessment</w:t>
      </w:r>
      <w:proofErr w:type="spellEnd"/>
      <w:r w:rsidRPr="004E538A">
        <w:rPr>
          <w:rFonts w:asciiTheme="minorHAnsi" w:eastAsia="Batang" w:hAnsiTheme="minorHAnsi" w:cstheme="minorHAnsi"/>
          <w:bCs/>
          <w:color w:val="000000" w:themeColor="text1"/>
          <w:sz w:val="22"/>
          <w:szCs w:val="22"/>
        </w:rPr>
        <w:t xml:space="preserve"> of </w:t>
      </w:r>
      <w:proofErr w:type="spellStart"/>
      <w:r w:rsidRPr="004E538A">
        <w:rPr>
          <w:rFonts w:asciiTheme="minorHAnsi" w:eastAsia="Batang" w:hAnsiTheme="minorHAnsi" w:cstheme="minorHAnsi"/>
          <w:bCs/>
          <w:color w:val="000000" w:themeColor="text1"/>
          <w:sz w:val="22"/>
          <w:szCs w:val="22"/>
        </w:rPr>
        <w:t>risks</w:t>
      </w:r>
      <w:proofErr w:type="spellEnd"/>
      <w:r w:rsidRPr="004E538A">
        <w:rPr>
          <w:rFonts w:asciiTheme="minorHAnsi" w:eastAsia="Batang" w:hAnsiTheme="minorHAnsi" w:cstheme="minorHAnsi"/>
          <w:bCs/>
          <w:color w:val="000000" w:themeColor="text1"/>
          <w:sz w:val="22"/>
          <w:szCs w:val="22"/>
        </w:rPr>
        <w:t>;</w:t>
      </w:r>
    </w:p>
    <w:p w14:paraId="757B9BDE" w14:textId="77777777" w:rsidR="006B1FFA" w:rsidRPr="004E538A" w:rsidRDefault="006B1FFA" w:rsidP="006B1FFA">
      <w:pPr>
        <w:numPr>
          <w:ilvl w:val="0"/>
          <w:numId w:val="1"/>
        </w:numPr>
        <w:spacing w:before="100" w:beforeAutospacing="1" w:after="100" w:afterAutospacing="1"/>
        <w:jc w:val="both"/>
        <w:rPr>
          <w:rFonts w:asciiTheme="minorHAnsi" w:hAnsiTheme="minorHAnsi" w:cstheme="minorHAnsi"/>
          <w:sz w:val="22"/>
          <w:szCs w:val="22"/>
        </w:rPr>
      </w:pPr>
      <w:r w:rsidRPr="004E538A">
        <w:rPr>
          <w:rFonts w:asciiTheme="minorHAnsi" w:hAnsiTheme="minorHAnsi" w:cstheme="minorHAnsi"/>
          <w:sz w:val="22"/>
          <w:szCs w:val="22"/>
        </w:rPr>
        <w:t>selection and implementation of organizational, technical and physical security adequate to the level of risk;</w:t>
      </w:r>
    </w:p>
    <w:p w14:paraId="22177847" w14:textId="77777777" w:rsidR="006B1FFA" w:rsidRPr="004E538A" w:rsidRDefault="006B1FFA" w:rsidP="006B1FFA">
      <w:pPr>
        <w:pStyle w:val="Tekstpodstawowy"/>
        <w:numPr>
          <w:ilvl w:val="0"/>
          <w:numId w:val="1"/>
        </w:numPr>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 xml:space="preserve">monitoring the effectiveness of the organizational, technical and physical security measures used; </w:t>
      </w:r>
    </w:p>
    <w:p w14:paraId="796E1388" w14:textId="77777777" w:rsidR="006B1FFA" w:rsidRPr="004E538A" w:rsidRDefault="006B1FFA" w:rsidP="006B1FFA">
      <w:pPr>
        <w:pStyle w:val="Tekstpodstawowy"/>
        <w:numPr>
          <w:ilvl w:val="0"/>
          <w:numId w:val="1"/>
        </w:numPr>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 xml:space="preserve">Ensuring compliance with applicable legal, regulatory and contractual requirements </w:t>
      </w:r>
    </w:p>
    <w:p w14:paraId="0EF03D26" w14:textId="77777777" w:rsidR="006B1FFA" w:rsidRPr="004E538A" w:rsidRDefault="006B1FFA" w:rsidP="006B1FFA">
      <w:pPr>
        <w:numPr>
          <w:ilvl w:val="0"/>
          <w:numId w:val="1"/>
        </w:numPr>
        <w:spacing w:before="100" w:beforeAutospacing="1" w:after="100" w:afterAutospacing="1"/>
        <w:jc w:val="both"/>
        <w:rPr>
          <w:rFonts w:asciiTheme="minorHAnsi" w:hAnsiTheme="minorHAnsi" w:cstheme="minorHAnsi"/>
          <w:sz w:val="22"/>
          <w:szCs w:val="22"/>
        </w:rPr>
      </w:pPr>
      <w:r w:rsidRPr="004E538A">
        <w:rPr>
          <w:rFonts w:asciiTheme="minorHAnsi" w:hAnsiTheme="minorHAnsi" w:cstheme="minorHAnsi"/>
          <w:sz w:val="22"/>
          <w:szCs w:val="22"/>
        </w:rPr>
        <w:t>proper management of access to information and information systems, in accordance with the scope of responsibilities and the principle of limited access;</w:t>
      </w:r>
    </w:p>
    <w:p w14:paraId="31668E48" w14:textId="77777777" w:rsidR="006B1FFA" w:rsidRDefault="006B1FFA" w:rsidP="006B1FFA">
      <w:pPr>
        <w:pStyle w:val="Tekstpodstawowy"/>
        <w:rPr>
          <w:rFonts w:asciiTheme="minorHAnsi" w:eastAsia="Batang" w:hAnsiTheme="minorHAnsi" w:cstheme="minorHAnsi"/>
          <w:bCs/>
          <w:color w:val="000000" w:themeColor="text1"/>
          <w:sz w:val="22"/>
          <w:szCs w:val="22"/>
        </w:rPr>
      </w:pPr>
    </w:p>
    <w:p w14:paraId="466D31D4" w14:textId="77777777" w:rsidR="006B1FFA" w:rsidRDefault="006B1FFA" w:rsidP="006B1FFA">
      <w:pPr>
        <w:pStyle w:val="Tekstpodstawowy"/>
        <w:rPr>
          <w:rFonts w:asciiTheme="minorHAnsi" w:eastAsia="Batang" w:hAnsiTheme="minorHAnsi" w:cstheme="minorHAnsi"/>
          <w:bCs/>
          <w:color w:val="000000" w:themeColor="text1"/>
          <w:sz w:val="22"/>
          <w:szCs w:val="22"/>
        </w:rPr>
      </w:pPr>
    </w:p>
    <w:p w14:paraId="661D6B67" w14:textId="77777777" w:rsidR="006B1FFA" w:rsidRDefault="006B1FFA" w:rsidP="006B1FFA">
      <w:pPr>
        <w:pStyle w:val="Tekstpodstawowy"/>
        <w:rPr>
          <w:rFonts w:asciiTheme="minorHAnsi" w:eastAsia="Batang" w:hAnsiTheme="minorHAnsi" w:cstheme="minorHAnsi"/>
          <w:bCs/>
          <w:color w:val="000000" w:themeColor="text1"/>
          <w:sz w:val="22"/>
          <w:szCs w:val="22"/>
        </w:rPr>
      </w:pPr>
    </w:p>
    <w:p w14:paraId="11AE4302" w14:textId="77777777" w:rsidR="006B1FFA" w:rsidRDefault="006B1FFA" w:rsidP="006B1FFA">
      <w:pPr>
        <w:pStyle w:val="Tekstpodstawowy"/>
        <w:rPr>
          <w:rFonts w:asciiTheme="minorHAnsi" w:eastAsia="Batang" w:hAnsiTheme="minorHAnsi" w:cstheme="minorHAnsi"/>
          <w:bCs/>
          <w:color w:val="000000" w:themeColor="text1"/>
          <w:sz w:val="22"/>
          <w:szCs w:val="22"/>
        </w:rPr>
      </w:pPr>
    </w:p>
    <w:p w14:paraId="0B7327A9" w14:textId="77777777" w:rsidR="00C1604F" w:rsidRDefault="00C1604F" w:rsidP="006B1FFA">
      <w:pPr>
        <w:pStyle w:val="Tekstpodstawowy"/>
        <w:rPr>
          <w:rFonts w:asciiTheme="minorHAnsi" w:eastAsia="Batang" w:hAnsiTheme="minorHAnsi" w:cstheme="minorHAnsi"/>
          <w:bCs/>
          <w:color w:val="000000" w:themeColor="text1"/>
          <w:sz w:val="22"/>
          <w:szCs w:val="22"/>
        </w:rPr>
      </w:pPr>
    </w:p>
    <w:p w14:paraId="654D6F7A" w14:textId="77777777" w:rsidR="006B1FFA" w:rsidRDefault="006B1FFA" w:rsidP="006B1FFA">
      <w:pPr>
        <w:pStyle w:val="Tekstpodstawowy"/>
        <w:rPr>
          <w:rFonts w:asciiTheme="minorHAnsi" w:eastAsia="Batang" w:hAnsiTheme="minorHAnsi" w:cstheme="minorHAnsi"/>
          <w:bCs/>
          <w:color w:val="000000" w:themeColor="text1"/>
          <w:sz w:val="22"/>
          <w:szCs w:val="22"/>
        </w:rPr>
      </w:pPr>
    </w:p>
    <w:p w14:paraId="66BA8DA9" w14:textId="77777777" w:rsidR="006B1FFA" w:rsidRPr="004E538A" w:rsidRDefault="006B1FFA" w:rsidP="006B1FFA">
      <w:pPr>
        <w:pStyle w:val="Tekstpodstawowy"/>
        <w:numPr>
          <w:ilvl w:val="0"/>
          <w:numId w:val="1"/>
        </w:numPr>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 xml:space="preserve">raising employee awareness through training and educational activities; </w:t>
      </w:r>
    </w:p>
    <w:p w14:paraId="1DD96D47" w14:textId="77777777" w:rsidR="006B1FFA" w:rsidRPr="004E538A" w:rsidRDefault="006B1FFA" w:rsidP="006B1FFA">
      <w:pPr>
        <w:pStyle w:val="Tekstpodstawowy"/>
        <w:numPr>
          <w:ilvl w:val="0"/>
          <w:numId w:val="1"/>
        </w:numPr>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 xml:space="preserve">building an information security culture and promoting responsibility for information protection; </w:t>
      </w:r>
    </w:p>
    <w:p w14:paraId="39421150" w14:textId="77777777" w:rsidR="006B1FFA" w:rsidRPr="004E538A" w:rsidRDefault="006B1FFA" w:rsidP="006B1FFA">
      <w:pPr>
        <w:pStyle w:val="Tekstpodstawowy"/>
        <w:numPr>
          <w:ilvl w:val="0"/>
          <w:numId w:val="1"/>
        </w:numPr>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 xml:space="preserve">reporting, recording, analyzing, and handling information security incidents and taking action to prevent their recurrence; </w:t>
      </w:r>
    </w:p>
    <w:p w14:paraId="369EFFB5" w14:textId="77777777" w:rsidR="006B1FFA" w:rsidRPr="004E538A" w:rsidRDefault="006B1FFA" w:rsidP="006B1FFA">
      <w:pPr>
        <w:numPr>
          <w:ilvl w:val="0"/>
          <w:numId w:val="1"/>
        </w:numPr>
        <w:spacing w:before="100" w:beforeAutospacing="1" w:after="100" w:afterAutospacing="1"/>
        <w:jc w:val="both"/>
        <w:rPr>
          <w:rFonts w:asciiTheme="minorHAnsi" w:hAnsiTheme="minorHAnsi" w:cstheme="minorHAnsi"/>
          <w:sz w:val="22"/>
          <w:szCs w:val="22"/>
        </w:rPr>
      </w:pPr>
      <w:r w:rsidRPr="004E538A">
        <w:rPr>
          <w:rFonts w:asciiTheme="minorHAnsi" w:hAnsiTheme="minorHAnsi" w:cstheme="minorHAnsi"/>
          <w:sz w:val="22"/>
          <w:szCs w:val="22"/>
        </w:rPr>
        <w:t>ensuring adequate business continuity and the ability to reproduce critical processes and assets after a disruption;</w:t>
      </w:r>
    </w:p>
    <w:p w14:paraId="0CC48DD6" w14:textId="77777777" w:rsidR="006B1FFA" w:rsidRPr="004E538A" w:rsidRDefault="006B1FFA" w:rsidP="006B1FFA">
      <w:pPr>
        <w:pStyle w:val="Tekstpodstawowy"/>
        <w:numPr>
          <w:ilvl w:val="0"/>
          <w:numId w:val="1"/>
        </w:numPr>
        <w:rPr>
          <w:rFonts w:asciiTheme="minorHAnsi" w:eastAsia="Batang" w:hAnsiTheme="minorHAnsi" w:cstheme="minorHAnsi"/>
          <w:bCs/>
          <w:color w:val="000000" w:themeColor="text1"/>
          <w:sz w:val="22"/>
          <w:szCs w:val="22"/>
        </w:rPr>
      </w:pPr>
      <w:r w:rsidRPr="004E538A">
        <w:rPr>
          <w:rFonts w:asciiTheme="minorHAnsi" w:eastAsia="Batang" w:hAnsiTheme="minorHAnsi" w:cstheme="minorHAnsi"/>
          <w:bCs/>
          <w:color w:val="000000" w:themeColor="text1"/>
          <w:sz w:val="22"/>
          <w:szCs w:val="22"/>
        </w:rPr>
        <w:t>periodically review and update documentation and safety measures applied;</w:t>
      </w:r>
    </w:p>
    <w:p w14:paraId="6B81FE5E" w14:textId="77777777" w:rsidR="006B1FFA" w:rsidRPr="004E538A" w:rsidRDefault="006B1FFA" w:rsidP="006B1FFA">
      <w:pPr>
        <w:numPr>
          <w:ilvl w:val="0"/>
          <w:numId w:val="1"/>
        </w:numPr>
        <w:spacing w:before="100" w:beforeAutospacing="1" w:after="100" w:afterAutospacing="1"/>
        <w:jc w:val="both"/>
        <w:rPr>
          <w:rFonts w:asciiTheme="minorHAnsi" w:hAnsiTheme="minorHAnsi" w:cstheme="minorHAnsi"/>
          <w:sz w:val="22"/>
          <w:szCs w:val="22"/>
        </w:rPr>
      </w:pPr>
      <w:r w:rsidRPr="004E538A">
        <w:rPr>
          <w:rFonts w:asciiTheme="minorHAnsi" w:hAnsiTheme="minorHAnsi" w:cstheme="minorHAnsi"/>
          <w:sz w:val="22"/>
          <w:szCs w:val="22"/>
        </w:rPr>
        <w:t>taking into account information security requirements in relations with suppliers, contractors and other external entities;</w:t>
      </w:r>
    </w:p>
    <w:p w14:paraId="75083BC1" w14:textId="77777777" w:rsidR="006B1FFA" w:rsidRPr="009432DA" w:rsidRDefault="006B1FFA" w:rsidP="006B1FFA">
      <w:pPr>
        <w:numPr>
          <w:ilvl w:val="0"/>
          <w:numId w:val="1"/>
        </w:numPr>
        <w:spacing w:before="100" w:beforeAutospacing="1" w:after="100" w:afterAutospacing="1"/>
        <w:jc w:val="both"/>
        <w:rPr>
          <w:rFonts w:asciiTheme="minorHAnsi" w:hAnsiTheme="minorHAnsi" w:cstheme="minorHAnsi"/>
          <w:sz w:val="22"/>
          <w:szCs w:val="22"/>
        </w:rPr>
      </w:pPr>
      <w:r w:rsidRPr="004E538A">
        <w:rPr>
          <w:rFonts w:asciiTheme="minorHAnsi" w:hAnsiTheme="minorHAnsi" w:cstheme="minorHAnsi"/>
          <w:sz w:val="22"/>
          <w:szCs w:val="22"/>
        </w:rPr>
        <w:t>regular monitoring, review and evaluation of the functioning of the ISMS.</w:t>
      </w:r>
    </w:p>
    <w:p w14:paraId="57E9529F" w14:textId="33E68ADA" w:rsidR="006B1FFA" w:rsidRDefault="006B1FFA" w:rsidP="006B1FFA">
      <w:pPr>
        <w:pStyle w:val="pdq2pgselectionanchorcontainer"/>
        <w:ind w:firstLine="360"/>
        <w:jc w:val="both"/>
        <w:rPr>
          <w:rFonts w:asciiTheme="minorHAnsi" w:hAnsiTheme="minorHAnsi" w:cstheme="minorHAnsi"/>
          <w:sz w:val="22"/>
          <w:szCs w:val="22"/>
        </w:rPr>
      </w:pPr>
      <w:r w:rsidRPr="009432DA">
        <w:rPr>
          <w:rFonts w:asciiTheme="minorHAnsi" w:hAnsiTheme="minorHAnsi" w:cstheme="minorHAnsi"/>
          <w:sz w:val="22"/>
          <w:szCs w:val="22"/>
        </w:rPr>
        <w:t>The Management Board of DTL undertakes to comply with the applicable laws, contractual requirements and other obligations applicable to information security, as well as to ensure compliance of the Company's operations with these requirements, in particular with regard to the protection of personal data, trade secrets and other legally protected information.</w:t>
      </w:r>
    </w:p>
    <w:p w14:paraId="2D13932D" w14:textId="21BBD30A" w:rsidR="006B1FFA" w:rsidRPr="009432DA" w:rsidRDefault="006B1FFA" w:rsidP="006B1FFA">
      <w:pPr>
        <w:pStyle w:val="pdq2pgselectionanchorcontainer"/>
        <w:jc w:val="both"/>
        <w:rPr>
          <w:rFonts w:asciiTheme="minorHAnsi" w:hAnsiTheme="minorHAnsi" w:cstheme="minorHAnsi"/>
          <w:sz w:val="22"/>
          <w:szCs w:val="22"/>
        </w:rPr>
      </w:pPr>
      <w:r w:rsidRPr="009432DA">
        <w:rPr>
          <w:rFonts w:asciiTheme="minorHAnsi" w:hAnsiTheme="minorHAnsi" w:cstheme="minorHAnsi"/>
          <w:sz w:val="22"/>
          <w:szCs w:val="22"/>
        </w:rPr>
        <w:t xml:space="preserve">The Management Board of DTL ensures periodic assessment of the functioning of the ISMS and taking actions necessary to maintain and continuously improve its </w:t>
      </w:r>
      <w:r w:rsidRPr="009432DA">
        <w:rPr>
          <w:rStyle w:val="Pogrubienie"/>
          <w:rFonts w:asciiTheme="minorHAnsi" w:hAnsiTheme="minorHAnsi" w:cstheme="minorHAnsi"/>
          <w:sz w:val="22"/>
          <w:szCs w:val="22"/>
        </w:rPr>
        <w:t>adequacy, effectiveness and usefulness</w:t>
      </w:r>
      <w:r w:rsidRPr="009432DA">
        <w:rPr>
          <w:rFonts w:asciiTheme="minorHAnsi" w:hAnsiTheme="minorHAnsi" w:cstheme="minorHAnsi"/>
          <w:sz w:val="22"/>
          <w:szCs w:val="22"/>
        </w:rPr>
        <w:t>, taking into account changes in the Company's environment, the requirements of interested parties, technological development and changes in the level of risk.</w:t>
      </w:r>
    </w:p>
    <w:p w14:paraId="6301F106" w14:textId="77777777" w:rsidR="006B1FFA" w:rsidRDefault="006B1FFA" w:rsidP="006B1FFA">
      <w:pPr>
        <w:pStyle w:val="Tekstpodstawowy"/>
        <w:rPr>
          <w:rFonts w:asciiTheme="minorHAnsi" w:eastAsia="Batang" w:hAnsiTheme="minorHAnsi" w:cstheme="minorHAnsi"/>
          <w:bCs/>
          <w:color w:val="000000" w:themeColor="text1"/>
          <w:sz w:val="22"/>
          <w:szCs w:val="22"/>
        </w:rPr>
      </w:pPr>
    </w:p>
    <w:p w14:paraId="5C885E8D" w14:textId="77777777" w:rsidR="006B1FFA" w:rsidRDefault="006B1FFA" w:rsidP="006B1FFA">
      <w:pPr>
        <w:pStyle w:val="Tekstpodstawowy"/>
        <w:rPr>
          <w:rFonts w:asciiTheme="minorHAnsi" w:eastAsia="Batang" w:hAnsiTheme="minorHAnsi" w:cstheme="minorHAnsi"/>
          <w:bCs/>
          <w:color w:val="000000" w:themeColor="text1"/>
          <w:sz w:val="22"/>
          <w:szCs w:val="22"/>
        </w:rPr>
      </w:pPr>
    </w:p>
    <w:p w14:paraId="76A02C39" w14:textId="77777777" w:rsidR="006B1FFA" w:rsidRDefault="006B1FFA" w:rsidP="006B1FFA">
      <w:pPr>
        <w:pStyle w:val="Tekstpodstawowy"/>
        <w:rPr>
          <w:rFonts w:asciiTheme="minorHAnsi" w:eastAsia="Batang" w:hAnsiTheme="minorHAnsi" w:cstheme="minorHAnsi"/>
          <w:bCs/>
          <w:color w:val="000000" w:themeColor="text1"/>
          <w:sz w:val="22"/>
          <w:szCs w:val="22"/>
        </w:rPr>
      </w:pPr>
    </w:p>
    <w:p w14:paraId="79CD8136" w14:textId="77777777" w:rsidR="006B1FFA" w:rsidRPr="004E538A" w:rsidRDefault="006B1FFA" w:rsidP="006B1FFA">
      <w:pPr>
        <w:pStyle w:val="Tekstpodstawowy"/>
        <w:rPr>
          <w:rFonts w:asciiTheme="minorHAnsi" w:eastAsia="Batang" w:hAnsiTheme="minorHAnsi" w:cstheme="minorHAnsi"/>
          <w:bCs/>
          <w:color w:val="000000" w:themeColor="text1"/>
          <w:sz w:val="22"/>
          <w:szCs w:val="22"/>
        </w:rPr>
      </w:pPr>
    </w:p>
    <w:p w14:paraId="5BE2F438" w14:textId="77777777" w:rsidR="006B1FFA" w:rsidRPr="00BA5A7F" w:rsidRDefault="006B1FFA" w:rsidP="006B1FFA">
      <w:pPr>
        <w:spacing w:line="276" w:lineRule="auto"/>
        <w:rPr>
          <w:rFonts w:asciiTheme="minorHAnsi" w:eastAsia="Batang" w:hAnsiTheme="minorHAnsi" w:cstheme="minorHAnsi"/>
          <w:bCs/>
          <w:i/>
          <w:color w:val="000000" w:themeColor="text1"/>
          <w:sz w:val="20"/>
          <w:szCs w:val="20"/>
        </w:rPr>
      </w:pPr>
    </w:p>
    <w:tbl>
      <w:tblPr>
        <w:tblStyle w:val="Tabela-Siatka"/>
        <w:tblW w:w="0" w:type="auto"/>
        <w:jc w:val="center"/>
        <w:tblLook w:val="01E0" w:firstRow="1" w:lastRow="1" w:firstColumn="1" w:lastColumn="1" w:noHBand="0" w:noVBand="0"/>
      </w:tblPr>
      <w:tblGrid>
        <w:gridCol w:w="3219"/>
        <w:gridCol w:w="3225"/>
      </w:tblGrid>
      <w:tr w:rsidR="006B1FFA" w:rsidRPr="00BA5A7F" w14:paraId="04C1D281" w14:textId="77777777" w:rsidTr="00F646F5">
        <w:trPr>
          <w:jc w:val="center"/>
        </w:trPr>
        <w:tc>
          <w:tcPr>
            <w:tcW w:w="3219" w:type="dxa"/>
          </w:tcPr>
          <w:p w14:paraId="2CBFEF12" w14:textId="77777777" w:rsidR="006B1FFA" w:rsidRPr="00BA5A7F" w:rsidRDefault="006B1FFA" w:rsidP="00F646F5">
            <w:pPr>
              <w:spacing w:line="276" w:lineRule="auto"/>
              <w:jc w:val="center"/>
              <w:rPr>
                <w:rFonts w:asciiTheme="minorHAnsi" w:hAnsiTheme="minorHAnsi" w:cstheme="minorHAnsi"/>
                <w:bCs/>
                <w:i/>
                <w:color w:val="000000" w:themeColor="text1"/>
                <w:sz w:val="20"/>
              </w:rPr>
            </w:pPr>
          </w:p>
          <w:p w14:paraId="5A436080" w14:textId="77777777" w:rsidR="006B1FFA" w:rsidRPr="00BA5A7F" w:rsidRDefault="006B1FFA" w:rsidP="00F646F5">
            <w:pPr>
              <w:spacing w:line="276" w:lineRule="auto"/>
              <w:jc w:val="center"/>
              <w:rPr>
                <w:rFonts w:asciiTheme="minorHAnsi" w:hAnsiTheme="minorHAnsi" w:cstheme="minorHAnsi"/>
                <w:bCs/>
                <w:i/>
                <w:color w:val="000000" w:themeColor="text1"/>
                <w:sz w:val="22"/>
              </w:rPr>
            </w:pPr>
            <w:r w:rsidRPr="00BA5A7F">
              <w:rPr>
                <w:rFonts w:asciiTheme="minorHAnsi" w:hAnsiTheme="minorHAnsi" w:cstheme="minorHAnsi"/>
                <w:bCs/>
                <w:i/>
                <w:color w:val="000000" w:themeColor="text1"/>
                <w:sz w:val="20"/>
              </w:rPr>
              <w:t>.............................</w:t>
            </w:r>
          </w:p>
        </w:tc>
        <w:tc>
          <w:tcPr>
            <w:tcW w:w="3225" w:type="dxa"/>
          </w:tcPr>
          <w:p w14:paraId="65D9FBF8" w14:textId="77777777" w:rsidR="006B1FFA" w:rsidRPr="00BA5A7F" w:rsidRDefault="006B1FFA" w:rsidP="00F646F5">
            <w:pPr>
              <w:spacing w:line="276" w:lineRule="auto"/>
              <w:jc w:val="center"/>
              <w:rPr>
                <w:rFonts w:asciiTheme="minorHAnsi" w:hAnsiTheme="minorHAnsi" w:cstheme="minorHAnsi"/>
                <w:bCs/>
                <w:i/>
                <w:color w:val="000000" w:themeColor="text1"/>
                <w:sz w:val="20"/>
              </w:rPr>
            </w:pPr>
          </w:p>
          <w:p w14:paraId="76A44164" w14:textId="77777777" w:rsidR="006B1FFA" w:rsidRPr="00BA5A7F" w:rsidRDefault="006B1FFA" w:rsidP="00F646F5">
            <w:pPr>
              <w:spacing w:line="276" w:lineRule="auto"/>
              <w:jc w:val="center"/>
              <w:rPr>
                <w:rFonts w:asciiTheme="minorHAnsi" w:hAnsiTheme="minorHAnsi" w:cstheme="minorHAnsi"/>
                <w:bCs/>
                <w:i/>
                <w:color w:val="000000" w:themeColor="text1"/>
                <w:sz w:val="20"/>
              </w:rPr>
            </w:pPr>
            <w:r w:rsidRPr="00BA5A7F">
              <w:rPr>
                <w:rFonts w:asciiTheme="minorHAnsi" w:hAnsiTheme="minorHAnsi" w:cstheme="minorHAnsi"/>
                <w:bCs/>
                <w:i/>
                <w:color w:val="000000" w:themeColor="text1"/>
                <w:sz w:val="20"/>
              </w:rPr>
              <w:t>..................................</w:t>
            </w:r>
          </w:p>
          <w:p w14:paraId="166D938A" w14:textId="77777777" w:rsidR="006B1FFA" w:rsidRPr="00BA5A7F" w:rsidRDefault="006B1FFA" w:rsidP="00F646F5">
            <w:pPr>
              <w:spacing w:line="276" w:lineRule="auto"/>
              <w:jc w:val="center"/>
              <w:rPr>
                <w:rFonts w:asciiTheme="minorHAnsi" w:hAnsiTheme="minorHAnsi" w:cstheme="minorHAnsi"/>
                <w:bCs/>
                <w:i/>
                <w:color w:val="000000" w:themeColor="text1"/>
                <w:sz w:val="22"/>
              </w:rPr>
            </w:pPr>
          </w:p>
        </w:tc>
      </w:tr>
      <w:tr w:rsidR="006B1FFA" w:rsidRPr="00BA5A7F" w14:paraId="66AEE6C3" w14:textId="77777777" w:rsidTr="00F646F5">
        <w:trPr>
          <w:jc w:val="center"/>
        </w:trPr>
        <w:tc>
          <w:tcPr>
            <w:tcW w:w="3219" w:type="dxa"/>
          </w:tcPr>
          <w:p w14:paraId="1AB54946" w14:textId="77777777" w:rsidR="006B1FFA" w:rsidRPr="00BA5A7F" w:rsidRDefault="006B1FFA" w:rsidP="00F646F5">
            <w:pPr>
              <w:spacing w:line="276" w:lineRule="auto"/>
              <w:jc w:val="center"/>
              <w:rPr>
                <w:rFonts w:asciiTheme="minorHAnsi" w:hAnsiTheme="minorHAnsi" w:cstheme="minorHAnsi"/>
                <w:bCs/>
                <w:i/>
                <w:color w:val="000000" w:themeColor="text1"/>
                <w:sz w:val="20"/>
              </w:rPr>
            </w:pPr>
            <w:r w:rsidRPr="00BA5A7F">
              <w:rPr>
                <w:rFonts w:asciiTheme="minorHAnsi" w:hAnsiTheme="minorHAnsi" w:cstheme="minorHAnsi"/>
                <w:bCs/>
                <w:i/>
                <w:color w:val="000000" w:themeColor="text1"/>
                <w:sz w:val="20"/>
              </w:rPr>
              <w:t>Vice-President of the Management Board</w:t>
            </w:r>
          </w:p>
          <w:p w14:paraId="37C8D4ED" w14:textId="77777777" w:rsidR="006B1FFA" w:rsidRPr="00BA5A7F" w:rsidRDefault="006B1FFA" w:rsidP="00F646F5">
            <w:pPr>
              <w:spacing w:line="276" w:lineRule="auto"/>
              <w:rPr>
                <w:rFonts w:asciiTheme="minorHAnsi" w:hAnsiTheme="minorHAnsi" w:cstheme="minorHAnsi"/>
                <w:bCs/>
                <w:i/>
                <w:color w:val="000000" w:themeColor="text1"/>
                <w:sz w:val="22"/>
              </w:rPr>
            </w:pPr>
          </w:p>
        </w:tc>
        <w:tc>
          <w:tcPr>
            <w:tcW w:w="3225" w:type="dxa"/>
          </w:tcPr>
          <w:p w14:paraId="2E9D616A" w14:textId="77777777" w:rsidR="006B1FFA" w:rsidRPr="00BA5A7F" w:rsidRDefault="006B1FFA" w:rsidP="00F646F5">
            <w:pPr>
              <w:spacing w:line="276" w:lineRule="auto"/>
              <w:jc w:val="center"/>
              <w:rPr>
                <w:rFonts w:asciiTheme="minorHAnsi" w:hAnsiTheme="minorHAnsi" w:cstheme="minorHAnsi"/>
                <w:bCs/>
                <w:i/>
                <w:color w:val="000000" w:themeColor="text1"/>
                <w:sz w:val="22"/>
              </w:rPr>
            </w:pPr>
            <w:r w:rsidRPr="00BA5A7F">
              <w:rPr>
                <w:rFonts w:asciiTheme="minorHAnsi" w:hAnsiTheme="minorHAnsi" w:cstheme="minorHAnsi"/>
                <w:bCs/>
                <w:i/>
                <w:color w:val="000000" w:themeColor="text1"/>
                <w:sz w:val="20"/>
              </w:rPr>
              <w:t>Vice-President of the Management Board</w:t>
            </w:r>
          </w:p>
        </w:tc>
      </w:tr>
    </w:tbl>
    <w:p w14:paraId="5ED7BD13" w14:textId="77777777" w:rsidR="006B1FFA" w:rsidRPr="00BA5A7F" w:rsidRDefault="006B1FFA" w:rsidP="006B1FFA">
      <w:pPr>
        <w:spacing w:line="276" w:lineRule="auto"/>
        <w:rPr>
          <w:rFonts w:asciiTheme="minorHAnsi" w:hAnsiTheme="minorHAnsi" w:cstheme="minorHAnsi"/>
          <w:bCs/>
          <w:color w:val="000000" w:themeColor="text1"/>
        </w:rPr>
      </w:pPr>
    </w:p>
    <w:p w14:paraId="157D73DF" w14:textId="77777777" w:rsidR="006B1FFA" w:rsidRPr="00BA5A7F" w:rsidRDefault="006B1FFA" w:rsidP="006B1FFA">
      <w:pPr>
        <w:spacing w:line="276" w:lineRule="auto"/>
        <w:rPr>
          <w:rFonts w:asciiTheme="minorHAnsi" w:hAnsiTheme="minorHAnsi" w:cstheme="minorHAnsi"/>
          <w:bCs/>
          <w:color w:val="000000" w:themeColor="text1"/>
        </w:rPr>
      </w:pPr>
    </w:p>
    <w:p w14:paraId="3651EDA8" w14:textId="5044BE95" w:rsidR="00DF4917" w:rsidRDefault="00DF4917"/>
    <w:sectPr w:rsidR="00DF4917" w:rsidSect="006B1FFA">
      <w:footerReference w:type="default" r:id="rId8"/>
      <w:pgSz w:w="11906" w:h="16838"/>
      <w:pgMar w:top="170" w:right="113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E5A09" w14:textId="77777777" w:rsidR="003A29F4" w:rsidRDefault="003A29F4">
      <w:r>
        <w:separator/>
      </w:r>
    </w:p>
  </w:endnote>
  <w:endnote w:type="continuationSeparator" w:id="0">
    <w:p w14:paraId="34C432AA" w14:textId="77777777" w:rsidR="003A29F4" w:rsidRDefault="003A2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Estrangelo Edessa">
    <w:panose1 w:val="00000000000000000000"/>
    <w:charset w:val="01"/>
    <w:family w:val="roman"/>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939372"/>
      <w:docPartObj>
        <w:docPartGallery w:val="Page Numbers (Bottom of Page)"/>
        <w:docPartUnique/>
      </w:docPartObj>
    </w:sdtPr>
    <w:sdtEndPr>
      <w:rPr>
        <w:sz w:val="16"/>
        <w:szCs w:val="16"/>
      </w:rPr>
    </w:sdtEndPr>
    <w:sdtContent>
      <w:p w14:paraId="7B8D93C6" w14:textId="77777777" w:rsidR="006B1FFA" w:rsidRPr="006D3C8D" w:rsidRDefault="006B1FFA">
        <w:pPr>
          <w:pStyle w:val="Stopka"/>
          <w:jc w:val="center"/>
          <w:rPr>
            <w:sz w:val="16"/>
            <w:szCs w:val="16"/>
          </w:rPr>
        </w:pPr>
        <w:r w:rsidRPr="006D3C8D">
          <w:rPr>
            <w:sz w:val="16"/>
            <w:szCs w:val="16"/>
          </w:rPr>
          <w:fldChar w:fldCharType="begin"/>
        </w:r>
        <w:r w:rsidRPr="006D3C8D">
          <w:rPr>
            <w:sz w:val="16"/>
            <w:szCs w:val="16"/>
          </w:rPr>
          <w:instrText>PAGE   \* MERGEFORMAT</w:instrText>
        </w:r>
        <w:r w:rsidRPr="006D3C8D">
          <w:rPr>
            <w:sz w:val="16"/>
            <w:szCs w:val="16"/>
          </w:rPr>
          <w:fldChar w:fldCharType="separate"/>
        </w:r>
        <w:r w:rsidRPr="006D3C8D">
          <w:rPr>
            <w:sz w:val="16"/>
            <w:szCs w:val="16"/>
          </w:rPr>
          <w:t>2</w:t>
        </w:r>
        <w:r w:rsidRPr="006D3C8D">
          <w:rPr>
            <w:sz w:val="16"/>
            <w:szCs w:val="16"/>
          </w:rPr>
          <w:fldChar w:fldCharType="end"/>
        </w:r>
      </w:p>
    </w:sdtContent>
  </w:sdt>
  <w:p w14:paraId="016B0F8A" w14:textId="77777777" w:rsidR="006B1FFA" w:rsidRPr="006D3C8D" w:rsidRDefault="006B1FFA">
    <w:pPr>
      <w:pStyle w:val="Stopka"/>
      <w:rPr>
        <w:sz w:val="16"/>
        <w:szCs w:val="16"/>
      </w:rPr>
    </w:pPr>
  </w:p>
  <w:p w14:paraId="033FD74F" w14:textId="77777777" w:rsidR="006B1FFA" w:rsidRDefault="006B1F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47E51" w14:textId="77777777" w:rsidR="003A29F4" w:rsidRDefault="003A29F4">
      <w:r>
        <w:separator/>
      </w:r>
    </w:p>
  </w:footnote>
  <w:footnote w:type="continuationSeparator" w:id="0">
    <w:p w14:paraId="023FA369" w14:textId="77777777" w:rsidR="003A29F4" w:rsidRDefault="003A2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3F5"/>
    <w:multiLevelType w:val="multilevel"/>
    <w:tmpl w:val="AE3C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861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FFA"/>
    <w:rsid w:val="000E0D2D"/>
    <w:rsid w:val="0034439C"/>
    <w:rsid w:val="003A29F4"/>
    <w:rsid w:val="004B7907"/>
    <w:rsid w:val="00627A74"/>
    <w:rsid w:val="00666494"/>
    <w:rsid w:val="006B1E7B"/>
    <w:rsid w:val="006B1FFA"/>
    <w:rsid w:val="006C5006"/>
    <w:rsid w:val="007D7B18"/>
    <w:rsid w:val="00807DF3"/>
    <w:rsid w:val="009938F8"/>
    <w:rsid w:val="00C1604F"/>
    <w:rsid w:val="00C218C3"/>
    <w:rsid w:val="00DB6C44"/>
    <w:rsid w:val="00DF4917"/>
    <w:rsid w:val="00E11E84"/>
    <w:rsid w:val="00EF0CC2"/>
    <w:rsid w:val="00EF1FE9"/>
    <w:rsid w:val="00F80164"/>
    <w:rsid w:val="00FE6E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4E2F9"/>
  <w15:chartTrackingRefBased/>
  <w15:docId w15:val="{BDCFBB95-7B2F-43AD-8D4E-10D28C692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1FFA"/>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6B1F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B1F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B1FF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B1FF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B1FF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B1FF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B1FF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B1FF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B1FF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1FF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B1FF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B1FF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B1FF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B1FF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B1FF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B1FF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B1FF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B1FFA"/>
    <w:rPr>
      <w:rFonts w:eastAsiaTheme="majorEastAsia" w:cstheme="majorBidi"/>
      <w:color w:val="272727" w:themeColor="text1" w:themeTint="D8"/>
    </w:rPr>
  </w:style>
  <w:style w:type="paragraph" w:styleId="Tytu">
    <w:name w:val="Title"/>
    <w:basedOn w:val="Normalny"/>
    <w:next w:val="Normalny"/>
    <w:link w:val="TytuZnak"/>
    <w:qFormat/>
    <w:rsid w:val="006B1FF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6B1FF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B1FF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B1FF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B1FFA"/>
    <w:pPr>
      <w:spacing w:before="160"/>
      <w:jc w:val="center"/>
    </w:pPr>
    <w:rPr>
      <w:i/>
      <w:iCs/>
      <w:color w:val="404040" w:themeColor="text1" w:themeTint="BF"/>
    </w:rPr>
  </w:style>
  <w:style w:type="character" w:customStyle="1" w:styleId="CytatZnak">
    <w:name w:val="Cytat Znak"/>
    <w:basedOn w:val="Domylnaczcionkaakapitu"/>
    <w:link w:val="Cytat"/>
    <w:uiPriority w:val="29"/>
    <w:rsid w:val="006B1FFA"/>
    <w:rPr>
      <w:i/>
      <w:iCs/>
      <w:color w:val="404040" w:themeColor="text1" w:themeTint="BF"/>
    </w:rPr>
  </w:style>
  <w:style w:type="paragraph" w:styleId="Akapitzlist">
    <w:name w:val="List Paragraph"/>
    <w:basedOn w:val="Normalny"/>
    <w:uiPriority w:val="34"/>
    <w:qFormat/>
    <w:rsid w:val="006B1FFA"/>
    <w:pPr>
      <w:ind w:left="720"/>
      <w:contextualSpacing/>
    </w:pPr>
  </w:style>
  <w:style w:type="character" w:styleId="Wyrnienieintensywne">
    <w:name w:val="Intense Emphasis"/>
    <w:basedOn w:val="Domylnaczcionkaakapitu"/>
    <w:uiPriority w:val="21"/>
    <w:qFormat/>
    <w:rsid w:val="006B1FFA"/>
    <w:rPr>
      <w:i/>
      <w:iCs/>
      <w:color w:val="2F5496" w:themeColor="accent1" w:themeShade="BF"/>
    </w:rPr>
  </w:style>
  <w:style w:type="paragraph" w:styleId="Cytatintensywny">
    <w:name w:val="Intense Quote"/>
    <w:basedOn w:val="Normalny"/>
    <w:next w:val="Normalny"/>
    <w:link w:val="CytatintensywnyZnak"/>
    <w:uiPriority w:val="30"/>
    <w:qFormat/>
    <w:rsid w:val="006B1F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B1FFA"/>
    <w:rPr>
      <w:i/>
      <w:iCs/>
      <w:color w:val="2F5496" w:themeColor="accent1" w:themeShade="BF"/>
    </w:rPr>
  </w:style>
  <w:style w:type="character" w:styleId="Odwoanieintensywne">
    <w:name w:val="Intense Reference"/>
    <w:basedOn w:val="Domylnaczcionkaakapitu"/>
    <w:uiPriority w:val="32"/>
    <w:qFormat/>
    <w:rsid w:val="006B1FFA"/>
    <w:rPr>
      <w:b/>
      <w:bCs/>
      <w:smallCaps/>
      <w:color w:val="2F5496" w:themeColor="accent1" w:themeShade="BF"/>
      <w:spacing w:val="5"/>
    </w:rPr>
  </w:style>
  <w:style w:type="paragraph" w:styleId="Tekstpodstawowy">
    <w:name w:val="Body Text"/>
    <w:basedOn w:val="Normalny"/>
    <w:link w:val="TekstpodstawowyZnak"/>
    <w:rsid w:val="006B1FFA"/>
    <w:pPr>
      <w:jc w:val="both"/>
    </w:pPr>
  </w:style>
  <w:style w:type="character" w:customStyle="1" w:styleId="TekstpodstawowyZnak">
    <w:name w:val="Tekst podstawowy Znak"/>
    <w:basedOn w:val="Domylnaczcionkaakapitu"/>
    <w:link w:val="Tekstpodstawowy"/>
    <w:rsid w:val="006B1FFA"/>
    <w:rPr>
      <w:rFonts w:ascii="Times New Roman" w:eastAsia="Times New Roman" w:hAnsi="Times New Roman" w:cs="Times New Roman"/>
      <w:kern w:val="0"/>
      <w:sz w:val="24"/>
      <w:szCs w:val="24"/>
      <w:lang w:eastAsia="pl-PL"/>
      <w14:ligatures w14:val="none"/>
    </w:rPr>
  </w:style>
  <w:style w:type="table" w:styleId="Tabela-Siatka">
    <w:name w:val="Table Grid"/>
    <w:basedOn w:val="Standardowy"/>
    <w:rsid w:val="006B1FFA"/>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6B1FFA"/>
    <w:pPr>
      <w:tabs>
        <w:tab w:val="center" w:pos="4536"/>
        <w:tab w:val="right" w:pos="9072"/>
      </w:tabs>
    </w:pPr>
  </w:style>
  <w:style w:type="character" w:customStyle="1" w:styleId="StopkaZnak">
    <w:name w:val="Stopka Znak"/>
    <w:basedOn w:val="Domylnaczcionkaakapitu"/>
    <w:link w:val="Stopka"/>
    <w:uiPriority w:val="99"/>
    <w:rsid w:val="006B1FFA"/>
    <w:rPr>
      <w:rFonts w:ascii="Times New Roman" w:eastAsia="Times New Roman" w:hAnsi="Times New Roman" w:cs="Times New Roman"/>
      <w:kern w:val="0"/>
      <w:sz w:val="24"/>
      <w:szCs w:val="24"/>
      <w:lang w:eastAsia="pl-PL"/>
      <w14:ligatures w14:val="none"/>
    </w:rPr>
  </w:style>
  <w:style w:type="paragraph" w:customStyle="1" w:styleId="pdq2pgselectionanchorcontainer">
    <w:name w:val="pdq2pg_selectionanchorcontainer"/>
    <w:basedOn w:val="Normalny"/>
    <w:rsid w:val="006B1FFA"/>
    <w:pPr>
      <w:spacing w:before="100" w:beforeAutospacing="1" w:after="100" w:afterAutospacing="1"/>
    </w:pPr>
  </w:style>
  <w:style w:type="character" w:styleId="Pogrubienie">
    <w:name w:val="Strong"/>
    <w:basedOn w:val="Domylnaczcionkaakapitu"/>
    <w:uiPriority w:val="22"/>
    <w:qFormat/>
    <w:rsid w:val="006B1FFA"/>
    <w:rPr>
      <w:b/>
      <w:bCs/>
    </w:rPr>
  </w:style>
  <w:style w:type="character" w:styleId="Tekstzastpczy">
    <w:name w:val="Placeholder Text"/>
    <w:basedOn w:val="Domylnaczcionkaakapitu"/>
    <w:uiPriority w:val="99"/>
    <w:semiHidden/>
    <w:rsid w:val="0066649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590</Words>
  <Characters>3542</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Bożena Konopka</dc:creator>
  <cp:keywords/>
  <dc:description/>
  <cp:lastModifiedBy>Alina China</cp:lastModifiedBy>
  <cp:revision>2</cp:revision>
  <cp:lastPrinted>2026-08-18T06:38:00Z</cp:lastPrinted>
  <dcterms:created xsi:type="dcterms:W3CDTF">2026-09-29T13:35:00Z</dcterms:created>
  <dcterms:modified xsi:type="dcterms:W3CDTF">2026-09-29T13:35:00Z</dcterms:modified>
</cp:coreProperties>
</file>